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jc w:val="center"/>
        <w:rPr>
          <w:rFonts w:ascii="Times New Roman" w:hAnsi="Times New Roman" w:eastAsia="Times New Roman"/>
          <w:b w:val="on"/>
          <w:color w:val="363636"/>
          <w:sz w:val="24"/>
        </w:rPr>
      </w:pPr>
      <w:r>
        <w:rPr>
          <w:rFonts w:ascii="Times New Roman" w:hAnsi="Times New Roman" w:eastAsia="Times New Roman"/>
          <w:b w:val="on"/>
          <w:color w:val="363636"/>
          <w:sz w:val="24"/>
        </w:rPr>
        <w:t xml:space="preserve">INFORMACIJA DĖL MOKINIŲ PRIĖMIMO</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jc w:val="center"/>
        <w:rPr>
          <w:rFonts w:ascii="Times New Roman" w:hAnsi="Times New Roman" w:eastAsia="Times New Roman"/>
          <w:b w:val="on"/>
          <w:color w:val="363636"/>
          <w:sz w:val="24"/>
        </w:rPr>
      </w:pPr>
      <w:r>
        <w:rPr>
          <w:rFonts w:ascii="Times New Roman" w:hAnsi="Times New Roman" w:eastAsia="Times New Roman"/>
          <w:b w:val="on"/>
          <w:color w:val="363636"/>
          <w:sz w:val="24"/>
        </w:rPr>
        <w:t xml:space="preserve">Į SAVIVALDYBĖS BENDROJO UGDYMO MOKYKLAS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jc w:val="center"/>
        <w:rPr>
          <w:rFonts w:ascii="Times New Roman" w:hAnsi="Times New Roman" w:eastAsia="Times New Roman"/>
          <w:color w:val="363636"/>
          <w:sz w:val="24"/>
        </w:rPr>
      </w:pPr>
      <w:r>
        <w:rPr>
          <w:rFonts w:ascii="Times New Roman" w:hAnsi="Times New Roman" w:eastAsia="Times New Roman"/>
          <w:b w:val="on"/>
          <w:color w:val="363636"/>
          <w:sz w:val="24"/>
        </w:rPr>
        <w:t xml:space="preserve">2020–2021 MOKSLO METAMS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ind w:firstLine="420"/>
        <w:jc w:val="both"/>
        <w:rPr>
          <w:rFonts w:ascii="Times New Roman" w:hAnsi="Times New Roman" w:eastAsia="Times New Roman"/>
          <w:color w:val="363636"/>
        </w:rPr>
      </w:pPr>
      <w:r>
        <w:rPr>
          <w:rFonts w:ascii="Times New Roman" w:hAnsi="Times New Roman" w:eastAsia="Times New Roman"/>
          <w:color w:val="363636"/>
        </w:rPr>
        <w:t xml:space="preserve">Priėmimo mokytis organizavimo ir vykdymo kriterijai, sąlygos reglamentuotos Priėmimo į Klaipėdos miesto savivaldybės bendrojo ugdymo mokyklas tvarkos aprašu, patvirtintu Klaipėdos miesto savivaldybės tarybos 2016-12-22 sprendimu Nr. T2-296 (toliau – Priėmimo aprašas) </w:t>
      </w:r>
      <w:r>
        <w:rPr>
          <w:rFonts w:ascii="Times New Roman" w:hAnsi="Times New Roman" w:eastAsia="Times New Roman"/>
          <w:color w:val="0563C1"/>
          <w:u w:val="single"/>
        </w:rPr>
        <w:fldChar w:fldCharType="begin"/>
      </w:r>
      <w:r>
        <w:rPr>
          <w:rFonts w:ascii="Times New Roman" w:hAnsi="Times New Roman" w:eastAsia="Times New Roman"/>
          <w:color w:val="0563C1"/>
          <w:u w:val="single"/>
        </w:rPr>
        <w:instrText xml:space="preserve"> HYPERLINK "https://svietimas.klaipeda.lt/data/public/uploads/2019/02/priemimo-i-savivaldybes-mokyklas-tvarkos-aprasas.pdf" </w:instrText>
      </w:r>
      <w:r>
        <w:rPr>
          <w:rFonts w:ascii="Times New Roman" w:hAnsi="Times New Roman" w:eastAsia="Times New Roman"/>
          <w:color w:val="0563C1"/>
          <w:u w:val="single"/>
        </w:rPr>
        <w:fldChar w:fldCharType="separate"/>
      </w:r>
      <w:r>
        <w:rPr>
          <w:rFonts w:ascii="Times New Roman" w:hAnsi="Times New Roman" w:eastAsia="Times New Roman"/>
          <w:color w:val="0563C1"/>
          <w:u w:val="single"/>
        </w:rPr>
        <w:t xml:space="preserve">https://svietimas.klaipeda.lt/data/public/uploads/2019/02/priemimo-i-savivaldybes-mokyklas-tvarkos-aprasas.pdf</w:t>
      </w:r>
      <w:r>
        <w:rPr>
          <w:rFonts w:ascii="Times New Roman" w:hAnsi="Times New Roman" w:eastAsia="Times New Roman"/>
          <w:color w:val="363636"/>
        </w:rPr>
        <w:fldChar w:fldCharType="end"/>
      </w:r>
      <w:r>
        <w:rPr>
          <w:rFonts w:ascii="Times New Roman" w:hAnsi="Times New Roman" w:eastAsia="Times New Roman"/>
          <w:color w:val="363636"/>
        </w:rPr>
        <w:t xml:space="preserve">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ind w:firstLine="420"/>
        <w:jc w:val="both"/>
        <w:rPr>
          <w:rFonts w:ascii="Times New Roman" w:hAnsi="Times New Roman" w:eastAsia="Times New Roman"/>
          <w:color w:val="363636"/>
        </w:rPr>
      </w:pPr>
      <w:r>
        <w:rPr>
          <w:rFonts w:ascii="Times New Roman" w:hAnsi="Times New Roman" w:eastAsia="Times New Roman"/>
          <w:color w:val="363636"/>
        </w:rPr>
        <w:t xml:space="preserve">Klaipėdos miesto savivaldybės administracijos direktoriaus 2020 m. sausio 15 d. įsakymu Nr. AD1-83, nustatyta, kad </w:t>
      </w:r>
      <w:r>
        <w:rPr>
          <w:rFonts w:ascii="Times New Roman" w:hAnsi="Times New Roman" w:eastAsia="Times New Roman"/>
          <w:b w:val="on"/>
          <w:color w:val="363636"/>
        </w:rPr>
        <w:t xml:space="preserve">prašymai mokytis 2020–2021 mokslo metais,</w:t>
      </w:r>
      <w:r>
        <w:rPr>
          <w:rFonts w:ascii="Times New Roman" w:hAnsi="Times New Roman" w:eastAsia="Times New Roman"/>
          <w:color w:val="363636"/>
        </w:rPr>
        <w:t xml:space="preserve"> prisijungus prie Klaipėdos miesto savivaldybės (toliau – Savivaldybė) interneto svetainės (www.klaipeda.lt) paskyros „Priėmimas į mokyklas“, </w:t>
      </w:r>
      <w:r>
        <w:rPr>
          <w:rFonts w:ascii="Times New Roman" w:hAnsi="Times New Roman" w:eastAsia="Times New Roman"/>
          <w:b w:val="on"/>
          <w:color w:val="363636"/>
        </w:rPr>
        <w:t xml:space="preserve">pradedami registruoti nuo 2020 m.:</w:t>
      </w:r>
    </w:p>
    <w:p>
      <w:pPr>
        <w:pStyle w:val="List Paragraph"/>
        <w:numPr>
          <w:ilvl w:val="0"/>
          <w:numId w:val="1"/>
        </w:numPr>
        <w:tabs>
          <w:tab w:val="left" w:pos="7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spacing w:before="225" w:after="225" w:line="240" w:lineRule="auto"/>
        <w:ind w:left="780" w:hanging="360"/>
        <w:jc w:val="both"/>
        <w:rPr>
          <w:rFonts w:ascii="Times New Roman" w:hAnsi="Times New Roman" w:eastAsia="Times New Roman"/>
          <w:color w:val="363636"/>
        </w:rPr>
      </w:pPr>
      <w:r>
        <w:rPr>
          <w:rFonts w:ascii="Times New Roman" w:hAnsi="Times New Roman" w:eastAsia="Times New Roman"/>
          <w:color w:val="363636"/>
        </w:rPr>
        <w:t xml:space="preserve">vasario 27 d. 10 val. į 11 gimnazines klases;</w:t>
      </w:r>
    </w:p>
    <w:p>
      <w:pPr>
        <w:pStyle w:val="List Paragraph"/>
        <w:numPr>
          <w:ilvl w:val="0"/>
          <w:numId w:val="1"/>
        </w:numPr>
        <w:tabs>
          <w:tab w:val="left" w:pos="7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spacing w:before="225" w:after="225" w:line="240" w:lineRule="auto"/>
        <w:ind w:left="780" w:hanging="360"/>
        <w:jc w:val="both"/>
        <w:rPr>
          <w:rFonts w:ascii="Times New Roman" w:hAnsi="Times New Roman" w:eastAsia="Times New Roman"/>
          <w:color w:val="363636"/>
        </w:rPr>
      </w:pPr>
      <w:r>
        <w:rPr>
          <w:rFonts w:ascii="Times New Roman" w:hAnsi="Times New Roman" w:eastAsia="Times New Roman"/>
          <w:color w:val="363636"/>
        </w:rPr>
        <w:t xml:space="preserve">kovo 2 d. 10 val. į 1 klases;</w:t>
      </w:r>
    </w:p>
    <w:p>
      <w:pPr>
        <w:pStyle w:val="List Paragraph"/>
        <w:numPr>
          <w:ilvl w:val="0"/>
          <w:numId w:val="1"/>
        </w:numPr>
        <w:tabs>
          <w:tab w:val="left" w:pos="7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spacing w:before="225" w:after="225" w:line="240" w:lineRule="auto"/>
        <w:ind w:left="780" w:hanging="360"/>
        <w:jc w:val="both"/>
        <w:rPr>
          <w:rFonts w:ascii="Times New Roman" w:hAnsi="Times New Roman" w:eastAsia="Times New Roman"/>
          <w:color w:val="363636"/>
        </w:rPr>
      </w:pPr>
      <w:r>
        <w:rPr>
          <w:rFonts w:ascii="Times New Roman" w:hAnsi="Times New Roman" w:eastAsia="Times New Roman"/>
          <w:color w:val="363636"/>
        </w:rPr>
        <w:t xml:space="preserve">kovo 5 d. 10 val. į 5 klases;</w:t>
      </w:r>
    </w:p>
    <w:p>
      <w:pPr>
        <w:pStyle w:val="List Paragraph"/>
        <w:numPr>
          <w:ilvl w:val="0"/>
          <w:numId w:val="1"/>
        </w:numPr>
        <w:tabs>
          <w:tab w:val="left" w:pos="7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spacing w:before="225" w:after="225" w:line="240" w:lineRule="auto"/>
        <w:ind w:left="780" w:hanging="360"/>
        <w:jc w:val="both"/>
        <w:rPr>
          <w:rFonts w:ascii="Times New Roman" w:hAnsi="Times New Roman" w:eastAsia="Times New Roman"/>
          <w:color w:val="363636"/>
        </w:rPr>
      </w:pPr>
      <w:r>
        <w:rPr>
          <w:rFonts w:ascii="Times New Roman" w:hAnsi="Times New Roman" w:eastAsia="Times New Roman"/>
          <w:color w:val="363636"/>
        </w:rPr>
        <w:t xml:space="preserve">kovo 9 d. 10 val. į 9 ir likusias klases.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ind w:firstLine="420"/>
        <w:jc w:val="both"/>
        <w:rPr>
          <w:rFonts w:ascii="Times New Roman" w:hAnsi="Times New Roman" w:eastAsia="Times New Roman"/>
          <w:color w:val="363636"/>
        </w:rPr>
      </w:pPr>
      <w:r>
        <w:rPr>
          <w:rFonts w:ascii="Times New Roman" w:hAnsi="Times New Roman" w:eastAsia="Times New Roman"/>
          <w:color w:val="363636"/>
        </w:rPr>
        <w:t xml:space="preserve">Prašymai informacinėje sistemoje (toliau – Sistema) registruojami, </w:t>
      </w:r>
      <w:r>
        <w:rPr>
          <w:rFonts w:ascii="Times New Roman" w:hAnsi="Times New Roman" w:eastAsia="Times New Roman"/>
          <w:b w:val="on"/>
          <w:color w:val="363636"/>
        </w:rPr>
        <w:t xml:space="preserve">pradedant lankyti mokyklą, ją keičiant arba toje pačioje mokykloje, pereinant mokytis pagal aukštesnio lygmens ugdymo programą</w:t>
      </w:r>
      <w:r>
        <w:rPr>
          <w:rFonts w:ascii="Times New Roman" w:hAnsi="Times New Roman" w:eastAsia="Times New Roman"/>
          <w:color w:val="363636"/>
        </w:rPr>
        <w:t xml:space="preserve"> (iš priešmokyklinio į pradinio ugdymo programą (į 1 klasę), iš pradinio į pagrindinio ugdymo programą (į 5 klasę), iš pagrindinio į vidurinio ugdymo programą (į 11 klasę)).</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ind w:firstLine="420"/>
        <w:jc w:val="both"/>
        <w:rPr>
          <w:rFonts w:ascii="Times New Roman" w:hAnsi="Times New Roman" w:eastAsia="Times New Roman"/>
          <w:color w:val="363636"/>
        </w:rPr>
      </w:pPr>
      <w:r>
        <w:rPr>
          <w:rFonts w:ascii="Times New Roman" w:hAnsi="Times New Roman" w:eastAsia="Times New Roman"/>
          <w:color w:val="363636"/>
        </w:rPr>
        <w:t xml:space="preserve">Prašymus mokytis Savivaldybės mokyklose registruoti Sistemoje </w:t>
      </w:r>
      <w:r>
        <w:rPr>
          <w:rFonts w:ascii="Times New Roman" w:hAnsi="Times New Roman" w:eastAsia="Times New Roman"/>
          <w:b w:val="on"/>
          <w:color w:val="363636"/>
        </w:rPr>
        <w:t xml:space="preserve">gali visi Lietuvos Respublikos piliečiai,</w:t>
      </w:r>
      <w:r>
        <w:rPr>
          <w:rFonts w:ascii="Times New Roman" w:hAnsi="Times New Roman" w:eastAsia="Times New Roman"/>
          <w:color w:val="363636"/>
        </w:rPr>
        <w:t xml:space="preserve"> nepriklausomai nuo jų deklaruotos gyvenamosios vietos, </w:t>
      </w:r>
      <w:r>
        <w:rPr>
          <w:rFonts w:ascii="Times New Roman" w:hAnsi="Times New Roman" w:eastAsia="Times New Roman"/>
          <w:b w:val="on"/>
          <w:color w:val="363636"/>
        </w:rPr>
        <w:t xml:space="preserve">ir asmenys, turintys leidimus laikinai ar nuolat gyventi Lietuvoje.</w:t>
      </w:r>
      <w:r>
        <w:rPr>
          <w:rFonts w:ascii="Times New Roman" w:hAnsi="Times New Roman" w:eastAsia="Times New Roman"/>
          <w:color w:val="363636"/>
        </w:rPr>
        <w:t xml:space="preserve"> </w:t>
      </w:r>
      <w:r>
        <w:rPr>
          <w:rFonts w:ascii="Times New Roman" w:hAnsi="Times New Roman" w:eastAsia="Times New Roman"/>
          <w:b w:val="on"/>
          <w:color w:val="363636"/>
        </w:rPr>
        <w:t xml:space="preserve">Užsienio piliečiai,</w:t>
      </w:r>
      <w:r>
        <w:rPr>
          <w:rFonts w:ascii="Times New Roman" w:hAnsi="Times New Roman" w:eastAsia="Times New Roman"/>
          <w:color w:val="363636"/>
        </w:rPr>
        <w:t xml:space="preserve"> pageidaujantys mokytis savivaldybės mokyklose, </w:t>
      </w:r>
      <w:r>
        <w:rPr>
          <w:rFonts w:ascii="Times New Roman" w:hAnsi="Times New Roman" w:eastAsia="Times New Roman"/>
          <w:b w:val="on"/>
          <w:color w:val="363636"/>
        </w:rPr>
        <w:t xml:space="preserve">ir šalies gyventojai, neturintys prisijungimų prie elektroninių asmens atpažinties priemonių (pvz. bankininkystės) dėl išskirtinių, bet objektyvių aplinkybių, teikia rašytinius prašymus Savivaldybės administracijai Vieno langelio ir e. paslaugų poskyryje (Liepų g. 11, Klaipėda). Savivaldybės mokinių priėmimo komisija, įvertinusi prašyme pateiktas aplinkybes, priima sprendimą dėl rašytinio prašymo užregistravimo (neužregistravimo) Sistemoje ne vėliau kaip per 20 kalendorinių dienų nuo prašymo įregistravimo Vieno langelio ir e. paslaugų poskyryje.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ind w:firstLine="420"/>
        <w:jc w:val="both"/>
        <w:rPr>
          <w:rFonts w:ascii="Times New Roman" w:hAnsi="Times New Roman" w:eastAsia="Times New Roman"/>
          <w:color w:val="363636"/>
        </w:rPr>
      </w:pPr>
      <w:r>
        <w:rPr>
          <w:rFonts w:ascii="Times New Roman" w:hAnsi="Times New Roman" w:eastAsia="Times New Roman"/>
          <w:b w:val="on"/>
          <w:color w:val="363636"/>
        </w:rPr>
        <w:t xml:space="preserve">Kitų savivaldybių teritorijose gyvenantys asmenys,</w:t>
      </w:r>
      <w:r>
        <w:rPr>
          <w:rFonts w:ascii="Times New Roman" w:hAnsi="Times New Roman" w:eastAsia="Times New Roman"/>
          <w:color w:val="363636"/>
        </w:rPr>
        <w:t xml:space="preserve"> prašymus turi registruoti Sistemoje asmeniškai. Jie gali laisvai rinktis ne daugiau kaip 3 savivaldybės mokyklas (priskirtų mokyklų šiai asmenų grupei nėra). Minėti asmenys bus priimami į mokyklų laisvas vietas, t. y. priėmus mieste faktiškai gyvenančius asmenis.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ind w:firstLine="420"/>
        <w:jc w:val="both"/>
        <w:rPr>
          <w:rFonts w:ascii="Times New Roman" w:hAnsi="Times New Roman" w:eastAsia="Times New Roman"/>
          <w:b w:val="on"/>
          <w:color w:val="363636"/>
        </w:rPr>
      </w:pPr>
      <w:r>
        <w:rPr>
          <w:rFonts w:ascii="Times New Roman" w:hAnsi="Times New Roman" w:eastAsia="Times New Roman"/>
          <w:b w:val="on"/>
          <w:color w:val="363636"/>
        </w:rPr>
        <w:t xml:space="preserve">Prašymus svarbu užregistruoti Sistemoje iki pagrindinio priėmimo arba motyvacijos vertinimo į netradicinio ugdymo klases vykdymo pradžios, kadangi, vadovaujantis Savivaldybės administracijos direktoriaus 2020-01-15 įsakymu Nr. AD1-82, pagrindinis priėmimas į mokyklas mokytis 2020–2021 mokslo metais informacinės Sistemos pagrindu, vykdomas 2020 m.  gegužės 6—31 d.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before="225" w:after="225" w:line="240" w:lineRule="auto"/>
        <w:ind w:firstLine="420"/>
        <w:jc w:val="both"/>
        <w:rPr>
          <w:rFonts w:ascii="Times New Roman" w:hAnsi="Times New Roman" w:eastAsia="Times New Roman"/>
          <w:b w:val="on"/>
          <w:color w:val="363636"/>
        </w:rPr>
      </w:pPr>
      <w:r>
        <w:rPr>
          <w:rFonts w:ascii="Times New Roman" w:hAnsi="Times New Roman" w:eastAsia="Times New Roman"/>
          <w:b w:val="on"/>
          <w:color w:val="363636"/>
        </w:rPr>
        <w:t xml:space="preserve">Minėtu laikotarpiu prašymų registravimas Sistemoje bus stabdomas.</w:t>
        <w:br w:type="textWrapping"/>
      </w:r>
    </w:p>
    <w:p>
      <w:pPr>
        <w:pStyle w:val="Normal"/>
        <w:tabs>
          <w:tab w:val="left" w:pos="6675"/>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225" w:after="225" w:line="240" w:lineRule="auto"/>
        <w:jc w:val="both"/>
        <w:rPr>
          <w:rFonts w:ascii="Times New Roman" w:hAnsi="Times New Roman" w:eastAsia="Times New Roman"/>
          <w:color w:val="363636"/>
        </w:rPr>
      </w:pPr>
      <w:r>
        <w:rPr>
          <w:rFonts w:ascii="Times New Roman" w:hAnsi="Times New Roman" w:eastAsia="Times New Roman"/>
          <w:b w:val="on"/>
          <w:color w:val="363636"/>
        </w:rPr>
        <w:t xml:space="preserve">2020-01-17	Savivaldybės administracija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rFonts w:ascii="Times New Roman" w:hAnsi="Times New Roman" w:eastAsia="Times New Roman"/>
          <w:color w:val="363636"/>
        </w:rPr>
      </w:pPr>
    </w:p>
    <w:sectPr>
      <w:pgSz w:w="11906" w:h="16838"/>
      <w:pgMar w:top="1701" w:right="567" w:bottom="1134" w:left="1701"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auto"/>
    <w:pitch w:val="default"/>
  </w:font>
</w:fonts>
</file>

<file path=word/numbering.xml><?xml version="1.0" encoding="utf-8"?>
<w:numbering xmlns:w="http://schemas.openxmlformats.org/wordprocessingml/2006/main">
  <w:abstractNum w:abstractNumId="0">
    <w:multiLevelType w:val="singleLevel"/>
    <w:lvl w:ilvl="0">
      <w:start w:val="1"/>
      <w:numFmt w:val="bullet"/>
      <w:suff w:val="tab"/>
      <w:lvlText w:val=""/>
      <w:pPr>
        <w:ind w:left="780" w:hanging="360"/>
        <w:tabs>
          <w:tab w:val="num" w:pos="780"/>
        </w:tabs>
      </w:pPr>
      <w:rPr>
        <w:rFonts w:hint="default" w:ascii="Symbol" w:hAnsi="Symbol" w:eastAsia="Symbol"/>
        <w:b w:val="off"/>
        <w:i w:val="off"/>
        <w:strike w:val="off"/>
        <w:color w:val="363636"/>
        <w:position w:val="0"/>
        <w:sz w:val="22"/>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160" w:line="259" w:lineRule="auto"/>
      <w:ind w:left="0" w:right="0" w:firstLine="0"/>
      <w:jc w:val="left"/>
    </w:pPr>
    <w:rPr>
      <w:rFonts w:ascii="Calibri" w:hAnsi="Calibri" w:eastAsia="Calibri"/>
      <w:b w:val="off"/>
      <w:i w:val="off"/>
      <w:strike w:val="off"/>
      <w:color w:val="auto"/>
      <w:sz w:val="22"/>
      <w:shd w:val="clear" w:fill="auto"/>
    </w:rPr>
  </w:style>
  <w:style w:type="paragraph" w:styleId="List Paragraph">
    <w:name w:val="List Paragraph"/>
    <w:basedOn w:val="Normal"/>
    <w:next w:val="List Paragraph"/>
    <w:qFormat/>
    <w:pPr>
      <w:ind w:left="720"/>
    </w:pPr>
    <w:rPr/>
  </w:style>
  <w:style w:type="character" w:styleId="Default Paragraph Font">
    <w:name w:val="Default Paragraph Font"/>
    <w:qFormat/>
    <w:rPr/>
  </w:style>
  <w:style w:type="character" w:styleId="Hyperlink">
    <w:name w:val="Hyperlink"/>
    <w:basedOn w:val="Default Paragraph Font"/>
    <w:qFormat/>
    <w:rPr>
      <w:color w:val="0563C1"/>
      <w:u w:val="singl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numbering" Target="numbering.xml"/>
	<Relationship Id="rId00006" Type="http://schemas.openxmlformats.org/officeDocument/2006/relationships/fontTable" Target="fontTable.xml"/>
	<Relationship Id="rId0000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C:\Documents and Settings\Buhaltere\My Documents\Downloads\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